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9C" w:rsidRDefault="008B3384" w:rsidP="009E189D">
      <w:pPr>
        <w:spacing w:after="0" w:line="240" w:lineRule="auto"/>
        <w:jc w:val="center"/>
        <w:rPr>
          <w:rFonts w:ascii="Agency FB" w:hAnsi="Agency FB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7456" behindDoc="1" locked="0" layoutInCell="1" allowOverlap="1" wp14:anchorId="2E617070" wp14:editId="6B235166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362075" cy="1350645"/>
            <wp:effectExtent l="38100" t="38100" r="47625" b="40005"/>
            <wp:wrapTight wrapText="bothSides">
              <wp:wrapPolygon edited="0">
                <wp:start x="-604" y="-609"/>
                <wp:lineTo x="-604" y="21935"/>
                <wp:lineTo x="22053" y="21935"/>
                <wp:lineTo x="22053" y="-609"/>
                <wp:lineTo x="-604" y="-609"/>
              </wp:wrapPolygon>
            </wp:wrapTight>
            <wp:docPr id="102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5" cstate="print"/>
                    <a:srcRect l="7129" r="4515"/>
                    <a:stretch/>
                  </pic:blipFill>
                  <pic:spPr>
                    <a:xfrm>
                      <a:off x="0" y="0"/>
                      <a:ext cx="1362075" cy="1350645"/>
                    </a:xfrm>
                    <a:prstGeom prst="rect">
                      <a:avLst/>
                    </a:prstGeom>
                    <a:ln w="38100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E9C" w:rsidRDefault="00557E9C" w:rsidP="009E189D">
      <w:pPr>
        <w:spacing w:after="0" w:line="240" w:lineRule="auto"/>
        <w:jc w:val="center"/>
        <w:rPr>
          <w:rFonts w:ascii="Agency FB" w:hAnsi="Agency FB"/>
          <w:b/>
          <w:sz w:val="28"/>
          <w:szCs w:val="28"/>
        </w:rPr>
      </w:pPr>
    </w:p>
    <w:p w:rsidR="00557E9C" w:rsidRDefault="00557E9C" w:rsidP="009E189D">
      <w:pPr>
        <w:spacing w:after="0" w:line="240" w:lineRule="auto"/>
        <w:jc w:val="center"/>
        <w:rPr>
          <w:rFonts w:ascii="Agency FB" w:hAnsi="Agency FB"/>
          <w:b/>
          <w:sz w:val="28"/>
          <w:szCs w:val="28"/>
        </w:rPr>
      </w:pPr>
    </w:p>
    <w:p w:rsidR="008D4708" w:rsidRPr="008D4708" w:rsidRDefault="008D4708" w:rsidP="008D4708">
      <w:pPr>
        <w:jc w:val="center"/>
        <w:rPr>
          <w:rFonts w:ascii="Times New Roman" w:eastAsia="Times New Roman" w:hAnsi="Times New Roman" w:cs="Times New Roman"/>
          <w:b/>
          <w:color w:val="000000"/>
          <w:szCs w:val="26"/>
          <w:lang w:eastAsia="fr-FR"/>
        </w:rPr>
      </w:pPr>
      <w:r w:rsidRPr="008D4708">
        <w:rPr>
          <w:rFonts w:ascii="Times New Roman" w:eastAsia="Times New Roman" w:hAnsi="Times New Roman" w:cs="Times New Roman"/>
          <w:b/>
          <w:color w:val="000000"/>
          <w:szCs w:val="28"/>
          <w:lang w:eastAsia="fr-FR"/>
        </w:rPr>
        <w:t>COLLÈGE ROGER LAFIA</w:t>
      </w:r>
      <w:r w:rsidRPr="008D4708">
        <w:rPr>
          <w:rFonts w:ascii="Times New Roman" w:eastAsia="Times New Roman" w:hAnsi="Times New Roman" w:cs="Times New Roman"/>
          <w:b/>
          <w:color w:val="000000"/>
          <w:szCs w:val="26"/>
          <w:lang w:eastAsia="fr-FR"/>
        </w:rPr>
        <w:t xml:space="preserve"> – BP 576 PARAKOU Tél : +229 94 92 60 60</w:t>
      </w:r>
    </w:p>
    <w:p w:rsidR="008D4708" w:rsidRPr="008D4708" w:rsidRDefault="008B3384" w:rsidP="008D47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ANNEE SCOLAIRE 2025 - 2026</w:t>
      </w:r>
      <w:bookmarkStart w:id="0" w:name="_GoBack"/>
      <w:bookmarkEnd w:id="0"/>
    </w:p>
    <w:p w:rsidR="00557E9C" w:rsidRPr="008B3384" w:rsidRDefault="008D4708" w:rsidP="008B3384">
      <w:pPr>
        <w:ind w:left="4956" w:right="2835"/>
        <w:jc w:val="center"/>
        <w:rPr>
          <w:rFonts w:ascii="Times New Roman" w:hAnsi="Times New Roman" w:cs="Times New Roman"/>
          <w:b/>
          <w:i/>
          <w:sz w:val="20"/>
          <w:szCs w:val="24"/>
          <w:u w:val="single"/>
        </w:rPr>
      </w:pPr>
      <w:r w:rsidRPr="008D4708">
        <w:rPr>
          <w:rFonts w:ascii="Times New Roman" w:hAnsi="Times New Roman" w:cs="Times New Roman"/>
          <w:b/>
          <w:i/>
          <w:sz w:val="20"/>
          <w:szCs w:val="24"/>
          <w:u w:val="single"/>
        </w:rPr>
        <w:t xml:space="preserve">ELEMENTS DE REPONSES PCT </w:t>
      </w:r>
    </w:p>
    <w:p w:rsidR="008B3384" w:rsidRDefault="008B3384" w:rsidP="008B3384">
      <w:pPr>
        <w:spacing w:after="0" w:line="240" w:lineRule="auto"/>
        <w:rPr>
          <w:rFonts w:ascii="Agency FB" w:hAnsi="Agency FB"/>
          <w:b/>
          <w:sz w:val="28"/>
          <w:szCs w:val="28"/>
        </w:rPr>
      </w:pPr>
    </w:p>
    <w:p w:rsidR="009E189D" w:rsidRPr="009E189D" w:rsidRDefault="008B3384" w:rsidP="009E189D">
      <w:pPr>
        <w:spacing w:after="0" w:line="240" w:lineRule="auto"/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 xml:space="preserve">              </w:t>
      </w:r>
      <w:r w:rsidR="009E189D" w:rsidRPr="009E189D">
        <w:rPr>
          <w:rFonts w:ascii="Agency FB" w:hAnsi="Agency FB"/>
          <w:b/>
          <w:sz w:val="28"/>
          <w:szCs w:val="28"/>
        </w:rPr>
        <w:t xml:space="preserve">Durée : </w:t>
      </w:r>
      <w:r w:rsidR="009E189D">
        <w:rPr>
          <w:rFonts w:ascii="Agency FB" w:hAnsi="Agency FB"/>
          <w:b/>
          <w:sz w:val="28"/>
          <w:szCs w:val="28"/>
        </w:rPr>
        <w:t>1 heure 30 min</w:t>
      </w:r>
    </w:p>
    <w:p w:rsidR="00557E9C" w:rsidRDefault="00557E9C" w:rsidP="009E189D">
      <w:pPr>
        <w:spacing w:after="0" w:line="240" w:lineRule="auto"/>
        <w:jc w:val="center"/>
        <w:rPr>
          <w:rFonts w:ascii="Agency FB" w:hAnsi="Agency FB"/>
          <w:b/>
          <w:sz w:val="28"/>
          <w:szCs w:val="28"/>
          <w:u w:val="single"/>
        </w:rPr>
      </w:pPr>
    </w:p>
    <w:p w:rsidR="009E189D" w:rsidRPr="009E189D" w:rsidRDefault="009E189D" w:rsidP="009E189D">
      <w:pPr>
        <w:spacing w:after="0" w:line="240" w:lineRule="auto"/>
        <w:jc w:val="center"/>
        <w:rPr>
          <w:rFonts w:ascii="Agency FB" w:hAnsi="Agency FB"/>
          <w:b/>
          <w:sz w:val="28"/>
          <w:szCs w:val="28"/>
          <w:u w:val="single"/>
        </w:rPr>
      </w:pPr>
      <w:r w:rsidRPr="009E189D">
        <w:rPr>
          <w:rFonts w:ascii="Agency FB" w:hAnsi="Agency FB"/>
          <w:b/>
          <w:sz w:val="28"/>
          <w:szCs w:val="28"/>
          <w:u w:val="single"/>
        </w:rPr>
        <w:t>PREMIER DEVOIR DU PREMIER TRIMESTRE</w:t>
      </w:r>
    </w:p>
    <w:p w:rsidR="009E189D" w:rsidRPr="009E189D" w:rsidRDefault="009E189D" w:rsidP="009E189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</w:p>
    <w:p w:rsidR="009E189D" w:rsidRPr="009E189D" w:rsidRDefault="009E189D" w:rsidP="009E189D">
      <w:pPr>
        <w:spacing w:after="0" w:line="360" w:lineRule="auto"/>
        <w:jc w:val="center"/>
        <w:rPr>
          <w:rFonts w:ascii="Century Schoolbook" w:eastAsia="Times New Roman" w:hAnsi="Century Schoolbook" w:cs="Times New Roman"/>
          <w:b/>
          <w:i/>
          <w:u w:val="single"/>
          <w:lang w:eastAsia="fr-FR"/>
        </w:rPr>
      </w:pPr>
      <w:r w:rsidRPr="009E189D">
        <w:rPr>
          <w:rFonts w:ascii="Century Schoolbook" w:eastAsia="Times New Roman" w:hAnsi="Century Schoolbook" w:cs="Times New Roman"/>
          <w:b/>
          <w:i/>
          <w:u w:val="single"/>
          <w:lang w:eastAsia="fr-FR"/>
        </w:rPr>
        <w:t>EPREUVE DE P C T</w:t>
      </w:r>
    </w:p>
    <w:p w:rsidR="009E189D" w:rsidRPr="009E189D" w:rsidRDefault="009E189D" w:rsidP="009E189D">
      <w:pPr>
        <w:spacing w:after="14" w:line="240" w:lineRule="auto"/>
        <w:ind w:left="5" w:hanging="5"/>
        <w:contextualSpacing/>
        <w:jc w:val="both"/>
        <w:rPr>
          <w:rFonts w:ascii="Lucida Calligraphy" w:eastAsia="Trebuchet MS" w:hAnsi="Lucida Calligraphy" w:cs="Arial"/>
          <w:color w:val="000000"/>
          <w:sz w:val="20"/>
          <w:szCs w:val="20"/>
          <w:lang w:eastAsia="fr-FR"/>
        </w:rPr>
      </w:pPr>
      <w:r>
        <w:rPr>
          <w:rFonts w:ascii="Lucida Calligraphy" w:eastAsia="Trebuchet MS" w:hAnsi="Lucida Calligraphy" w:cs="Arial"/>
          <w:b/>
          <w:color w:val="000000"/>
          <w:sz w:val="20"/>
          <w:szCs w:val="20"/>
          <w:u w:color="000000"/>
          <w:lang w:eastAsia="fr-FR"/>
        </w:rPr>
        <w:t>Compétence disciplinaire évaluée</w:t>
      </w: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u w:color="000000"/>
          <w:lang w:eastAsia="fr-FR"/>
        </w:rPr>
        <w:t xml:space="preserve"> :</w:t>
      </w: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lang w:eastAsia="fr-FR"/>
        </w:rPr>
        <w:t xml:space="preserve">  </w:t>
      </w:r>
    </w:p>
    <w:p w:rsidR="009E189D" w:rsidRPr="009E189D" w:rsidRDefault="009E189D" w:rsidP="009E189D">
      <w:pPr>
        <w:numPr>
          <w:ilvl w:val="0"/>
          <w:numId w:val="7"/>
        </w:numPr>
        <w:spacing w:after="42" w:line="236" w:lineRule="auto"/>
        <w:ind w:right="-15"/>
        <w:contextualSpacing/>
        <w:jc w:val="both"/>
        <w:rPr>
          <w:rFonts w:ascii="Lucida Calligraphy" w:eastAsia="Times New Roman" w:hAnsi="Lucida Calligraphy" w:cs="Times New Roman"/>
          <w:color w:val="000000"/>
          <w:sz w:val="20"/>
          <w:szCs w:val="20"/>
          <w:lang w:eastAsia="fr-FR"/>
        </w:rPr>
      </w:pP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u w:color="000000"/>
          <w:lang w:eastAsia="fr-FR"/>
        </w:rPr>
        <w:t>CD n° 1</w:t>
      </w: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lang w:eastAsia="fr-FR"/>
        </w:rPr>
        <w:t xml:space="preserve"> :</w:t>
      </w:r>
      <w:r w:rsidRPr="009E189D">
        <w:rPr>
          <w:rFonts w:ascii="Lucida Calligraphy" w:eastAsia="Trebuchet MS" w:hAnsi="Lucida Calligraphy" w:cs="Arial"/>
          <w:color w:val="000000"/>
          <w:sz w:val="20"/>
          <w:szCs w:val="20"/>
          <w:lang w:eastAsia="fr-FR"/>
        </w:rPr>
        <w:t xml:space="preserve"> Elaborer une explication d’un fait ou d’un phénomène de son environnement naturel ou construit en mettant en œuvre les modes de raisonnement propres à la physique, à la chimie et à la technologie.</w:t>
      </w:r>
    </w:p>
    <w:p w:rsidR="009E189D" w:rsidRPr="009E189D" w:rsidRDefault="009E189D" w:rsidP="009E189D">
      <w:pPr>
        <w:spacing w:after="85" w:line="240" w:lineRule="auto"/>
        <w:ind w:left="5" w:hanging="5"/>
        <w:contextualSpacing/>
        <w:jc w:val="both"/>
        <w:rPr>
          <w:rFonts w:ascii="Lucida Calligraphy" w:eastAsia="Trebuchet MS" w:hAnsi="Lucida Calligraphy" w:cs="Arial"/>
          <w:b/>
          <w:color w:val="000000"/>
          <w:sz w:val="20"/>
          <w:szCs w:val="20"/>
          <w:lang w:eastAsia="fr-FR"/>
        </w:rPr>
      </w:pPr>
    </w:p>
    <w:p w:rsidR="009E189D" w:rsidRPr="009E189D" w:rsidRDefault="009E189D" w:rsidP="009E189D">
      <w:pPr>
        <w:spacing w:after="85" w:line="240" w:lineRule="auto"/>
        <w:ind w:left="5" w:hanging="5"/>
        <w:contextualSpacing/>
        <w:jc w:val="both"/>
        <w:rPr>
          <w:rFonts w:ascii="Lucida Calligraphy" w:eastAsia="Trebuchet MS" w:hAnsi="Lucida Calligraphy" w:cs="Arial"/>
          <w:b/>
          <w:color w:val="000000"/>
          <w:sz w:val="20"/>
          <w:szCs w:val="20"/>
          <w:lang w:eastAsia="fr-FR"/>
        </w:rPr>
      </w:pP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lang w:eastAsia="fr-FR"/>
        </w:rPr>
        <w:t>Compétences transversales évaluées</w:t>
      </w:r>
    </w:p>
    <w:p w:rsidR="009E189D" w:rsidRPr="009E189D" w:rsidRDefault="009E189D" w:rsidP="009E189D">
      <w:pPr>
        <w:numPr>
          <w:ilvl w:val="0"/>
          <w:numId w:val="7"/>
        </w:numPr>
        <w:spacing w:after="85" w:line="240" w:lineRule="auto"/>
        <w:ind w:right="-15"/>
        <w:contextualSpacing/>
        <w:jc w:val="both"/>
        <w:rPr>
          <w:rFonts w:ascii="Lucida Calligraphy" w:eastAsia="Trebuchet MS" w:hAnsi="Lucida Calligraphy" w:cs="Arial"/>
          <w:color w:val="000000"/>
          <w:sz w:val="20"/>
          <w:szCs w:val="20"/>
          <w:lang w:eastAsia="fr-FR"/>
        </w:rPr>
      </w:pP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u w:color="000000"/>
          <w:lang w:eastAsia="fr-FR"/>
        </w:rPr>
        <w:t>CTV n°1 :</w:t>
      </w: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lang w:eastAsia="fr-FR"/>
        </w:rPr>
        <w:t xml:space="preserve"> </w:t>
      </w:r>
      <w:r w:rsidRPr="009E189D">
        <w:rPr>
          <w:rFonts w:ascii="Lucida Calligraphy" w:eastAsia="Trebuchet MS" w:hAnsi="Lucida Calligraphy" w:cs="Arial"/>
          <w:color w:val="000000"/>
          <w:sz w:val="20"/>
          <w:szCs w:val="20"/>
          <w:lang w:eastAsia="fr-FR"/>
        </w:rPr>
        <w:t xml:space="preserve">Exploiter l’information disponible </w:t>
      </w:r>
    </w:p>
    <w:p w:rsidR="009E189D" w:rsidRPr="009E189D" w:rsidRDefault="009E189D" w:rsidP="009E189D">
      <w:pPr>
        <w:numPr>
          <w:ilvl w:val="0"/>
          <w:numId w:val="7"/>
        </w:numPr>
        <w:spacing w:after="85" w:line="240" w:lineRule="auto"/>
        <w:ind w:right="-15"/>
        <w:contextualSpacing/>
        <w:jc w:val="both"/>
        <w:rPr>
          <w:rFonts w:ascii="Lucida Calligraphy" w:eastAsia="Trebuchet MS" w:hAnsi="Lucida Calligraphy" w:cs="Arial"/>
          <w:color w:val="000000"/>
          <w:sz w:val="20"/>
          <w:szCs w:val="20"/>
          <w:lang w:eastAsia="fr-FR"/>
        </w:rPr>
      </w:pPr>
      <w:r w:rsidRPr="009E189D">
        <w:rPr>
          <w:rFonts w:ascii="Lucida Calligraphy" w:eastAsia="Trebuchet MS" w:hAnsi="Lucida Calligraphy" w:cs="Arial"/>
          <w:b/>
          <w:color w:val="000000"/>
          <w:sz w:val="20"/>
          <w:szCs w:val="20"/>
          <w:u w:color="000000"/>
          <w:lang w:eastAsia="fr-FR"/>
        </w:rPr>
        <w:t>CTV n°8 :</w:t>
      </w:r>
      <w:r w:rsidRPr="009E189D">
        <w:rPr>
          <w:rFonts w:ascii="Lucida Calligraphy" w:eastAsia="Trebuchet MS" w:hAnsi="Lucida Calligraphy" w:cs="Arial"/>
          <w:color w:val="000000"/>
          <w:sz w:val="20"/>
          <w:szCs w:val="20"/>
          <w:lang w:eastAsia="fr-FR"/>
        </w:rPr>
        <w:t xml:space="preserve"> Communiquer de façon précise et appropriée </w:t>
      </w:r>
    </w:p>
    <w:p w:rsidR="009E189D" w:rsidRDefault="009E189D" w:rsidP="00C22080">
      <w:pPr>
        <w:jc w:val="both"/>
        <w:rPr>
          <w:rFonts w:ascii="Ebrima" w:hAnsi="Ebrima"/>
          <w:sz w:val="24"/>
          <w:szCs w:val="24"/>
        </w:rPr>
      </w:pPr>
    </w:p>
    <w:p w:rsidR="009E189D" w:rsidRPr="009E189D" w:rsidRDefault="009E189D" w:rsidP="009E189D">
      <w:pPr>
        <w:shd w:val="clear" w:color="auto" w:fill="BFBFBF" w:themeFill="background1" w:themeFillShade="BF"/>
        <w:jc w:val="center"/>
        <w:rPr>
          <w:rFonts w:ascii="Ebrima" w:hAnsi="Ebrima"/>
          <w:b/>
          <w:sz w:val="24"/>
          <w:szCs w:val="24"/>
        </w:rPr>
      </w:pPr>
      <w:r w:rsidRPr="009E189D">
        <w:rPr>
          <w:rFonts w:ascii="Ebrima" w:hAnsi="Ebrima"/>
          <w:b/>
          <w:sz w:val="24"/>
          <w:szCs w:val="24"/>
        </w:rPr>
        <w:t>SITUATION D’EVALUATION</w:t>
      </w:r>
    </w:p>
    <w:p w:rsidR="00C22080" w:rsidRPr="009E189D" w:rsidRDefault="009E189D" w:rsidP="00C22080">
      <w:pPr>
        <w:jc w:val="both"/>
        <w:rPr>
          <w:rFonts w:ascii="Ebrima" w:hAnsi="Ebrima"/>
          <w:b/>
          <w:sz w:val="24"/>
          <w:szCs w:val="24"/>
          <w:u w:val="single"/>
        </w:rPr>
      </w:pPr>
      <w:r w:rsidRPr="009E189D">
        <w:rPr>
          <w:rFonts w:ascii="Ebrima" w:hAnsi="Ebrima"/>
          <w:b/>
          <w:sz w:val="24"/>
          <w:szCs w:val="24"/>
          <w:u w:val="single"/>
        </w:rPr>
        <w:t>Contexte</w:t>
      </w:r>
    </w:p>
    <w:p w:rsidR="00C22080" w:rsidRPr="00C22080" w:rsidRDefault="005454F0" w:rsidP="00C22080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Antonia</w:t>
      </w:r>
      <w:r w:rsidR="00C22080" w:rsidRPr="00C22080">
        <w:rPr>
          <w:rFonts w:ascii="Ebrima" w:hAnsi="Ebrima"/>
          <w:sz w:val="24"/>
          <w:szCs w:val="24"/>
        </w:rPr>
        <w:t xml:space="preserve">, une </w:t>
      </w:r>
      <w:r>
        <w:rPr>
          <w:rFonts w:ascii="Ebrima" w:hAnsi="Ebrima"/>
          <w:sz w:val="24"/>
          <w:szCs w:val="24"/>
        </w:rPr>
        <w:t>apprenante</w:t>
      </w:r>
      <w:r w:rsidR="00C22080" w:rsidRPr="00C22080">
        <w:rPr>
          <w:rFonts w:ascii="Ebrima" w:hAnsi="Ebrima"/>
          <w:sz w:val="24"/>
          <w:szCs w:val="24"/>
        </w:rPr>
        <w:t xml:space="preserve"> en classe de 6</w:t>
      </w:r>
      <w:r w:rsidR="00C22080" w:rsidRPr="008C16AC">
        <w:rPr>
          <w:rFonts w:ascii="Ebrima" w:hAnsi="Ebrima"/>
          <w:sz w:val="24"/>
          <w:szCs w:val="24"/>
          <w:vertAlign w:val="superscript"/>
        </w:rPr>
        <w:t>ème</w:t>
      </w:r>
      <w:r w:rsidR="00C22080" w:rsidRPr="00C22080">
        <w:rPr>
          <w:rFonts w:ascii="Ebrima" w:hAnsi="Ebrima"/>
          <w:sz w:val="24"/>
          <w:szCs w:val="24"/>
        </w:rPr>
        <w:t xml:space="preserve">, qui vient de commencer les cours de PCT aimerait installer une lampe électrique </w:t>
      </w:r>
      <w:r w:rsidR="008C16AC">
        <w:rPr>
          <w:rFonts w:ascii="Ebrima" w:hAnsi="Ebrima"/>
          <w:sz w:val="24"/>
          <w:szCs w:val="24"/>
        </w:rPr>
        <w:t xml:space="preserve">dans une petite cabane en bois </w:t>
      </w:r>
      <w:r w:rsidR="00C22080" w:rsidRPr="00C22080">
        <w:rPr>
          <w:rFonts w:ascii="Ebrima" w:hAnsi="Ebrima"/>
          <w:sz w:val="24"/>
          <w:szCs w:val="24"/>
        </w:rPr>
        <w:t xml:space="preserve">construite dans son jardin pour pouvoir lire ses livres préférés le soir. Cependant, elle ne sait pas comment faire pour allumer la lampe. Elle se demande comment brancher une pile à une lampe et quels matériaux elle devrait utiliser pour que le courant électrique passe correctement. Son grand-frère, l’ayant attendu, lui fournit certaines informations  afin de réussir sa tâche.  </w:t>
      </w:r>
    </w:p>
    <w:p w:rsidR="008C16AC" w:rsidRDefault="008C16AC" w:rsidP="008C16AC">
      <w:pPr>
        <w:spacing w:after="100" w:afterAutospacing="1"/>
        <w:jc w:val="both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sz w:val="24"/>
          <w:szCs w:val="24"/>
          <w:u w:val="single"/>
        </w:rPr>
        <w:t>Support</w:t>
      </w:r>
    </w:p>
    <w:p w:rsidR="008C16AC" w:rsidRPr="008C16AC" w:rsidRDefault="009E189D" w:rsidP="008C16AC">
      <w:pPr>
        <w:pStyle w:val="Paragraphedeliste"/>
        <w:numPr>
          <w:ilvl w:val="0"/>
          <w:numId w:val="6"/>
        </w:numPr>
        <w:spacing w:after="100" w:afterAutospacing="1"/>
        <w:jc w:val="both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6E246" wp14:editId="63336521">
                <wp:simplePos x="0" y="0"/>
                <wp:positionH relativeFrom="column">
                  <wp:posOffset>666750</wp:posOffset>
                </wp:positionH>
                <wp:positionV relativeFrom="paragraph">
                  <wp:posOffset>424180</wp:posOffset>
                </wp:positionV>
                <wp:extent cx="2390775" cy="24574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89D" w:rsidRDefault="009E189D" w:rsidP="004151DC">
                            <w:pPr>
                              <w:pStyle w:val="Sansinterligne"/>
                              <w:jc w:val="center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0BF09D8" wp14:editId="1BE9828E">
                                  <wp:extent cx="1816100" cy="2160000"/>
                                  <wp:effectExtent l="0" t="0" r="0" b="0"/>
                                  <wp:docPr id="7" name="Picture 264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42" name="Picture 2642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6100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51DC" w:rsidRPr="004151DC" w:rsidRDefault="004151DC" w:rsidP="004151DC">
                            <w:pPr>
                              <w:pStyle w:val="Sansinterligne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51DC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  <w:t>Figure 1</w:t>
                            </w: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  <w:p w:rsidR="009E189D" w:rsidRPr="009E189D" w:rsidRDefault="009E189D" w:rsidP="009E189D">
                            <w:pPr>
                              <w:pStyle w:val="Sansinterligne"/>
                              <w:jc w:val="both"/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E246" id="Zone de texte 6" o:spid="_x0000_s1028" type="#_x0000_t202" style="position:absolute;left:0;text-align:left;margin-left:52.5pt;margin-top:33.4pt;width:188.25pt;height:19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" fillcolor="white [3201]" strokecolor="white [3212]" strokeweight=".5pt">
                <v:textbox>
                  <w:txbxContent>
                    <w:p w:rsidR="009E189D" w:rsidRDefault="009E189D" w:rsidP="004151DC">
                      <w:pPr>
                        <w:pStyle w:val="Sansinterligne"/>
                        <w:jc w:val="center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0BF09D8" wp14:editId="1BE9828E">
                            <wp:extent cx="1816100" cy="2160000"/>
                            <wp:effectExtent l="0" t="0" r="0" b="0"/>
                            <wp:docPr id="7" name="Picture 264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42" name="Picture 2642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6100" cy="216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51DC" w:rsidRPr="004151DC" w:rsidRDefault="004151DC" w:rsidP="004151DC">
                      <w:pPr>
                        <w:pStyle w:val="Sansinterligne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151DC"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  <w:t>Figure 1</w:t>
                      </w: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  <w:p w:rsidR="009E189D" w:rsidRPr="009E189D" w:rsidRDefault="009E189D" w:rsidP="009E189D">
                      <w:pPr>
                        <w:pStyle w:val="Sansinterligne"/>
                        <w:jc w:val="both"/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Ebrima" w:hAnsi="Ebrima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1F708" wp14:editId="6C7EA9FF">
                <wp:simplePos x="0" y="0"/>
                <wp:positionH relativeFrom="column">
                  <wp:posOffset>3228975</wp:posOffset>
                </wp:positionH>
                <wp:positionV relativeFrom="paragraph">
                  <wp:posOffset>243205</wp:posOffset>
                </wp:positionV>
                <wp:extent cx="3200400" cy="25527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89D" w:rsidRDefault="009E189D">
                            <w:r>
                              <w:rPr>
                                <w:rFonts w:ascii="Calibri" w:eastAsia="Calibri" w:hAnsi="Calibri" w:cs="Calibri"/>
                                <w:noProof/>
                                <w:position w:val="-225"/>
                                <w:lang w:eastAsia="fr-FR"/>
                              </w:rPr>
                              <w:drawing>
                                <wp:inline distT="0" distB="0" distL="0" distR="0" wp14:anchorId="7B7BAA97" wp14:editId="524C6CA6">
                                  <wp:extent cx="2880000" cy="2160000"/>
                                  <wp:effectExtent l="0" t="0" r="0" b="0"/>
                                  <wp:docPr id="5" name="Picture 24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8" name="Picture 248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902" t="12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000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189D" w:rsidRPr="009E189D" w:rsidRDefault="009E189D" w:rsidP="009E189D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u w:val="single"/>
                              </w:rPr>
                            </w:pPr>
                            <w:r w:rsidRPr="009E189D">
                              <w:rPr>
                                <w:rFonts w:ascii="Ebrima" w:hAnsi="Ebrima"/>
                                <w:b/>
                                <w:u w:val="single"/>
                              </w:rP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1F708" id="Zone de texte 3" o:spid="_x0000_s1029" type="#_x0000_t202" style="position:absolute;left:0;text-align:left;margin-left:254.25pt;margin-top:19.15pt;width:252pt;height:20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" fillcolor="white [3201]" strokecolor="white [3212]" strokeweight=".5pt">
                <v:textbox>
                  <w:txbxContent>
                    <w:p w:rsidR="009E189D" w:rsidRDefault="009E189D">
                      <w:r>
                        <w:rPr>
                          <w:rFonts w:ascii="Calibri" w:eastAsia="Calibri" w:hAnsi="Calibri" w:cs="Calibri"/>
                          <w:noProof/>
                          <w:position w:val="-225"/>
                          <w:lang w:eastAsia="fr-FR"/>
                        </w:rPr>
                        <w:drawing>
                          <wp:inline distT="0" distB="0" distL="0" distR="0" wp14:anchorId="7B7BAA97" wp14:editId="524C6CA6">
                            <wp:extent cx="2880000" cy="2160000"/>
                            <wp:effectExtent l="0" t="0" r="0" b="0"/>
                            <wp:docPr id="5" name="Picture 24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8" name="Picture 248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902" t="12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80000" cy="216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189D" w:rsidRPr="009E189D" w:rsidRDefault="009E189D" w:rsidP="009E189D">
                      <w:pPr>
                        <w:jc w:val="center"/>
                        <w:rPr>
                          <w:rFonts w:ascii="Ebrima" w:hAnsi="Ebrima"/>
                          <w:b/>
                          <w:u w:val="single"/>
                        </w:rPr>
                      </w:pPr>
                      <w:r w:rsidRPr="009E189D">
                        <w:rPr>
                          <w:rFonts w:ascii="Ebrima" w:hAnsi="Ebrima"/>
                          <w:b/>
                          <w:u w:val="single"/>
                        </w:rP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C22080" w:rsidRPr="008C16AC">
        <w:rPr>
          <w:rFonts w:ascii="Ebrima" w:hAnsi="Ebrima"/>
          <w:sz w:val="24"/>
          <w:szCs w:val="24"/>
        </w:rPr>
        <w:t>Informations sur la réalisation du circuit électrique dans la cabane d’</w:t>
      </w:r>
      <w:r w:rsidR="008C16AC" w:rsidRPr="008C16AC">
        <w:rPr>
          <w:rFonts w:ascii="Ebrima" w:hAnsi="Ebrima"/>
          <w:sz w:val="24"/>
          <w:szCs w:val="24"/>
        </w:rPr>
        <w:t>Antonia</w:t>
      </w:r>
      <w:r w:rsidR="00C22080" w:rsidRPr="008C16AC">
        <w:rPr>
          <w:rFonts w:ascii="Ebrima" w:hAnsi="Ebrima"/>
          <w:sz w:val="24"/>
          <w:szCs w:val="24"/>
        </w:rPr>
        <w:t xml:space="preserve"> et la lampe électriqu</w:t>
      </w:r>
      <w:r w:rsidR="008C16AC">
        <w:rPr>
          <w:rFonts w:ascii="Ebrima" w:hAnsi="Ebrima"/>
          <w:sz w:val="24"/>
          <w:szCs w:val="24"/>
        </w:rPr>
        <w:t xml:space="preserve">e disponible dans sa cabane.  </w:t>
      </w:r>
      <w:r w:rsidR="00C22080" w:rsidRPr="008C16AC">
        <w:rPr>
          <w:rFonts w:ascii="Ebrima" w:hAnsi="Ebrima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C22080" w:rsidRPr="008C16AC" w:rsidRDefault="00C22080" w:rsidP="008C16AC">
      <w:pPr>
        <w:pStyle w:val="Paragraphedeliste"/>
        <w:spacing w:after="100" w:afterAutospacing="1"/>
        <w:jc w:val="both"/>
        <w:rPr>
          <w:rFonts w:ascii="Ebrima" w:hAnsi="Ebrima"/>
          <w:b/>
          <w:sz w:val="24"/>
          <w:szCs w:val="24"/>
        </w:rPr>
      </w:pPr>
    </w:p>
    <w:p w:rsidR="00C22080" w:rsidRDefault="00C22080" w:rsidP="00C22080">
      <w:pPr>
        <w:jc w:val="both"/>
        <w:rPr>
          <w:rFonts w:ascii="Ebrima" w:hAnsi="Ebrima"/>
          <w:sz w:val="24"/>
          <w:szCs w:val="24"/>
        </w:rPr>
      </w:pPr>
    </w:p>
    <w:p w:rsidR="00C22080" w:rsidRDefault="00C22080" w:rsidP="00C22080">
      <w:pPr>
        <w:jc w:val="center"/>
        <w:rPr>
          <w:rFonts w:ascii="Ebrima" w:hAnsi="Ebrima"/>
          <w:sz w:val="24"/>
          <w:szCs w:val="24"/>
        </w:rPr>
      </w:pPr>
    </w:p>
    <w:p w:rsidR="00C22080" w:rsidRDefault="00C22080" w:rsidP="00C22080">
      <w:pPr>
        <w:ind w:left="4248" w:firstLine="708"/>
        <w:jc w:val="center"/>
        <w:rPr>
          <w:rFonts w:ascii="Ebrima" w:hAnsi="Ebrima"/>
          <w:sz w:val="24"/>
          <w:szCs w:val="24"/>
        </w:rPr>
      </w:pPr>
    </w:p>
    <w:p w:rsidR="00C22080" w:rsidRDefault="00C22080" w:rsidP="00C22080">
      <w:pPr>
        <w:jc w:val="both"/>
        <w:rPr>
          <w:rFonts w:ascii="Ebrima" w:hAnsi="Ebrima"/>
          <w:sz w:val="24"/>
          <w:szCs w:val="24"/>
        </w:rPr>
      </w:pPr>
    </w:p>
    <w:p w:rsidR="004151DC" w:rsidRDefault="004151DC" w:rsidP="00C22080">
      <w:pPr>
        <w:jc w:val="both"/>
        <w:rPr>
          <w:rFonts w:ascii="Ebrima" w:hAnsi="Ebrima"/>
          <w:sz w:val="24"/>
          <w:szCs w:val="24"/>
        </w:rPr>
      </w:pPr>
    </w:p>
    <w:p w:rsidR="004151DC" w:rsidRDefault="004151DC" w:rsidP="00C22080">
      <w:pPr>
        <w:jc w:val="both"/>
        <w:rPr>
          <w:rFonts w:ascii="Ebrima" w:hAnsi="Ebrima"/>
          <w:sz w:val="24"/>
          <w:szCs w:val="24"/>
        </w:rPr>
      </w:pPr>
    </w:p>
    <w:p w:rsidR="00C22080" w:rsidRPr="008C16AC" w:rsidRDefault="00C22080" w:rsidP="008C16AC">
      <w:pPr>
        <w:pStyle w:val="Paragraphedeliste"/>
        <w:numPr>
          <w:ilvl w:val="0"/>
          <w:numId w:val="6"/>
        </w:numPr>
        <w:jc w:val="both"/>
        <w:rPr>
          <w:rFonts w:ascii="Ebrima" w:hAnsi="Ebrima"/>
          <w:b/>
          <w:sz w:val="24"/>
          <w:szCs w:val="24"/>
          <w:u w:val="single"/>
        </w:rPr>
      </w:pPr>
      <w:r w:rsidRPr="008C16AC">
        <w:rPr>
          <w:rFonts w:ascii="Ebrima" w:hAnsi="Ebrima"/>
          <w:b/>
          <w:sz w:val="24"/>
          <w:szCs w:val="24"/>
          <w:u w:val="single"/>
        </w:rPr>
        <w:t xml:space="preserve">Informations sur les types de matériaux disponibles dans sa cabane.  </w:t>
      </w:r>
    </w:p>
    <w:p w:rsidR="00C22080" w:rsidRPr="008C16AC" w:rsidRDefault="00C22080" w:rsidP="00C22080">
      <w:pPr>
        <w:jc w:val="both"/>
        <w:rPr>
          <w:rFonts w:ascii="Ebrima" w:hAnsi="Ebrima"/>
          <w:b/>
          <w:sz w:val="24"/>
          <w:szCs w:val="24"/>
          <w:u w:val="single"/>
        </w:rPr>
      </w:pPr>
      <w:r w:rsidRPr="008C16AC">
        <w:rPr>
          <w:rFonts w:ascii="Ebrima" w:hAnsi="Ebrima"/>
          <w:b/>
          <w:sz w:val="24"/>
          <w:szCs w:val="24"/>
          <w:u w:val="single"/>
        </w:rPr>
        <w:lastRenderedPageBreak/>
        <w:t xml:space="preserve">Tableau à  compléter     </w:t>
      </w:r>
    </w:p>
    <w:tbl>
      <w:tblPr>
        <w:tblStyle w:val="TableGrid"/>
        <w:tblW w:w="0" w:type="auto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  <w:gridCol w:w="2738"/>
        <w:gridCol w:w="2223"/>
      </w:tblGrid>
      <w:tr w:rsidR="00C22080" w:rsidTr="000A49C7">
        <w:trPr>
          <w:trHeight w:val="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b/>
              </w:rPr>
              <w:t xml:space="preserve">Objets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b/>
              </w:rPr>
              <w:t xml:space="preserve">Conducteurs électriques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  <w:ind w:left="2"/>
            </w:pPr>
            <w:r>
              <w:rPr>
                <w:rFonts w:ascii="Trebuchet MS" w:eastAsia="Trebuchet MS" w:hAnsi="Trebuchet MS" w:cs="Trebuchet MS"/>
                <w:b/>
              </w:rPr>
              <w:t xml:space="preserve">Isolants électriques </w:t>
            </w:r>
          </w:p>
        </w:tc>
      </w:tr>
      <w:tr w:rsidR="00C22080" w:rsidTr="000A49C7">
        <w:trPr>
          <w:trHeight w:val="3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4151DC" w:rsidP="00E32F01">
            <w:pPr>
              <w:spacing w:line="276" w:lineRule="auto"/>
            </w:pPr>
            <w:r>
              <w:t>Gomme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  <w:ind w:left="2"/>
            </w:pPr>
            <w:r>
              <w:t xml:space="preserve"> </w:t>
            </w:r>
          </w:p>
        </w:tc>
      </w:tr>
      <w:tr w:rsidR="00C22080" w:rsidTr="000A49C7">
        <w:trPr>
          <w:trHeight w:val="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Clou en fer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  <w:ind w:left="2"/>
            </w:pPr>
            <w:r>
              <w:t xml:space="preserve"> </w:t>
            </w:r>
          </w:p>
        </w:tc>
      </w:tr>
      <w:tr w:rsidR="00C22080" w:rsidTr="000A49C7">
        <w:trPr>
          <w:trHeight w:val="3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Carton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  <w:ind w:left="2"/>
            </w:pPr>
            <w:r>
              <w:t xml:space="preserve"> </w:t>
            </w:r>
          </w:p>
        </w:tc>
      </w:tr>
      <w:tr w:rsidR="00C22080" w:rsidTr="000A49C7">
        <w:trPr>
          <w:trHeight w:val="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4151DC" w:rsidP="00E32F01">
            <w:pPr>
              <w:spacing w:line="276" w:lineRule="auto"/>
            </w:pPr>
            <w:r>
              <w:t xml:space="preserve">Mine de cayon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  <w:ind w:left="2"/>
            </w:pPr>
            <w:r>
              <w:t xml:space="preserve"> </w:t>
            </w:r>
          </w:p>
        </w:tc>
      </w:tr>
      <w:tr w:rsidR="00C22080" w:rsidTr="000A49C7">
        <w:trPr>
          <w:trHeight w:val="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Craie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0" w:rsidRDefault="00C22080" w:rsidP="00E32F01">
            <w:pPr>
              <w:spacing w:line="276" w:lineRule="auto"/>
              <w:ind w:left="2"/>
            </w:pPr>
            <w:r>
              <w:t xml:space="preserve"> </w:t>
            </w:r>
          </w:p>
        </w:tc>
      </w:tr>
    </w:tbl>
    <w:p w:rsidR="00C22080" w:rsidRDefault="00C22080" w:rsidP="00C22080">
      <w:pPr>
        <w:jc w:val="both"/>
        <w:rPr>
          <w:rFonts w:ascii="Ebrima" w:hAnsi="Ebrima"/>
          <w:sz w:val="24"/>
          <w:szCs w:val="24"/>
        </w:rPr>
      </w:pPr>
    </w:p>
    <w:p w:rsidR="00C22080" w:rsidRPr="008C16AC" w:rsidRDefault="00C22080" w:rsidP="00C22080">
      <w:pPr>
        <w:jc w:val="both"/>
        <w:rPr>
          <w:rFonts w:ascii="Ebrima" w:hAnsi="Ebrima"/>
          <w:b/>
          <w:sz w:val="24"/>
          <w:szCs w:val="24"/>
        </w:rPr>
      </w:pPr>
      <w:r w:rsidRPr="008C16AC">
        <w:rPr>
          <w:rFonts w:ascii="Ebrima" w:hAnsi="Ebrima"/>
          <w:b/>
          <w:sz w:val="24"/>
          <w:szCs w:val="24"/>
        </w:rPr>
        <w:t xml:space="preserve">Tâche : Elabore une explication à chacun des faits.  </w:t>
      </w:r>
    </w:p>
    <w:p w:rsidR="00C22080" w:rsidRPr="008C16AC" w:rsidRDefault="00C22080" w:rsidP="008C16AC">
      <w:pPr>
        <w:jc w:val="center"/>
        <w:rPr>
          <w:rFonts w:ascii="Ebrima" w:hAnsi="Ebrima"/>
          <w:b/>
          <w:sz w:val="24"/>
          <w:szCs w:val="24"/>
        </w:rPr>
      </w:pPr>
      <w:r w:rsidRPr="008C16AC">
        <w:rPr>
          <w:rFonts w:ascii="Ebrima" w:hAnsi="Ebrima"/>
          <w:b/>
          <w:sz w:val="24"/>
          <w:szCs w:val="24"/>
        </w:rPr>
        <w:t>PARTIE 1 : MOBILISATION DES RESSOURCES</w:t>
      </w:r>
    </w:p>
    <w:p w:rsidR="00C22080" w:rsidRDefault="008C16AC" w:rsidP="00C22080">
      <w:pPr>
        <w:pStyle w:val="Paragraphedeliste"/>
        <w:numPr>
          <w:ilvl w:val="1"/>
          <w:numId w:val="1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Donne le nom</w:t>
      </w:r>
      <w:r w:rsidR="00C22080" w:rsidRPr="00C22080">
        <w:rPr>
          <w:rFonts w:ascii="Ebrima" w:hAnsi="Ebrima"/>
          <w:sz w:val="24"/>
          <w:szCs w:val="24"/>
        </w:rPr>
        <w:t xml:space="preserve"> des bornes d’une lampe électrique et celles d’une pile ronde.  </w:t>
      </w:r>
    </w:p>
    <w:p w:rsidR="00C22080" w:rsidRDefault="00C22080" w:rsidP="00C22080">
      <w:pPr>
        <w:pStyle w:val="Paragraphedeliste"/>
        <w:numPr>
          <w:ilvl w:val="1"/>
          <w:numId w:val="1"/>
        </w:numPr>
        <w:jc w:val="both"/>
        <w:rPr>
          <w:rFonts w:ascii="Ebrima" w:hAnsi="Ebrima"/>
          <w:sz w:val="24"/>
          <w:szCs w:val="24"/>
        </w:rPr>
      </w:pPr>
      <w:r w:rsidRPr="00C22080">
        <w:rPr>
          <w:rFonts w:ascii="Ebrima" w:hAnsi="Ebrima"/>
          <w:sz w:val="24"/>
          <w:szCs w:val="24"/>
        </w:rPr>
        <w:t>Nomme les dif</w:t>
      </w:r>
      <w:r w:rsidR="004151DC">
        <w:rPr>
          <w:rFonts w:ascii="Ebrima" w:hAnsi="Ebrima"/>
          <w:sz w:val="24"/>
          <w:szCs w:val="24"/>
        </w:rPr>
        <w:t xml:space="preserve">férentes parties de la figure </w:t>
      </w:r>
      <w:r w:rsidRPr="00C22080">
        <w:rPr>
          <w:rFonts w:ascii="Ebrima" w:hAnsi="Ebrima"/>
          <w:sz w:val="24"/>
          <w:szCs w:val="24"/>
        </w:rPr>
        <w:t xml:space="preserve">1 du support en utilisant uniquement les lettres a, b, c, d, e, f, g, h, i et j.  </w:t>
      </w:r>
    </w:p>
    <w:p w:rsidR="000A49C7" w:rsidRDefault="00C22080" w:rsidP="00C22080">
      <w:pPr>
        <w:pStyle w:val="Paragraphedeliste"/>
        <w:numPr>
          <w:ilvl w:val="1"/>
          <w:numId w:val="1"/>
        </w:numPr>
        <w:jc w:val="both"/>
        <w:rPr>
          <w:rFonts w:ascii="Ebrima" w:hAnsi="Ebrima"/>
          <w:sz w:val="24"/>
          <w:szCs w:val="24"/>
        </w:rPr>
      </w:pPr>
      <w:r w:rsidRPr="00C22080">
        <w:rPr>
          <w:rFonts w:ascii="Ebrima" w:hAnsi="Ebrima"/>
          <w:sz w:val="24"/>
          <w:szCs w:val="24"/>
        </w:rPr>
        <w:t xml:space="preserve">Associe </w:t>
      </w:r>
      <w:r w:rsidR="000A49C7">
        <w:rPr>
          <w:rFonts w:ascii="Ebrima" w:hAnsi="Ebrima"/>
          <w:sz w:val="24"/>
          <w:szCs w:val="24"/>
        </w:rPr>
        <w:t>les éléments</w:t>
      </w:r>
      <w:r w:rsidRPr="00C22080">
        <w:rPr>
          <w:rFonts w:ascii="Ebrima" w:hAnsi="Ebrima"/>
          <w:sz w:val="24"/>
          <w:szCs w:val="24"/>
        </w:rPr>
        <w:t xml:space="preserve"> de la série A </w:t>
      </w:r>
      <w:r w:rsidR="000A49C7">
        <w:rPr>
          <w:rFonts w:ascii="Ebrima" w:hAnsi="Ebrima"/>
          <w:sz w:val="24"/>
          <w:szCs w:val="24"/>
        </w:rPr>
        <w:t>aux éléments correspondants</w:t>
      </w:r>
      <w:r w:rsidRPr="00C22080">
        <w:rPr>
          <w:rFonts w:ascii="Ebrima" w:hAnsi="Ebrima"/>
          <w:sz w:val="24"/>
          <w:szCs w:val="24"/>
        </w:rPr>
        <w:t xml:space="preserve"> de la série B en utilisant </w:t>
      </w:r>
      <w:r w:rsidR="000A49C7">
        <w:rPr>
          <w:rFonts w:ascii="Ebrima" w:hAnsi="Ebrima"/>
          <w:sz w:val="24"/>
          <w:szCs w:val="24"/>
        </w:rPr>
        <w:t xml:space="preserve">les </w:t>
      </w:r>
      <w:r w:rsidRPr="00C22080">
        <w:rPr>
          <w:rFonts w:ascii="Ebrima" w:hAnsi="Ebrima"/>
          <w:sz w:val="24"/>
          <w:szCs w:val="24"/>
        </w:rPr>
        <w:t xml:space="preserve">lettres et les chiffres seulement :  </w:t>
      </w:r>
    </w:p>
    <w:p w:rsidR="00C22080" w:rsidRPr="000A49C7" w:rsidRDefault="000A49C7" w:rsidP="000A49C7">
      <w:pPr>
        <w:pStyle w:val="Paragraphedeliste"/>
        <w:jc w:val="both"/>
        <w:rPr>
          <w:rFonts w:ascii="Ebrima" w:eastAsiaTheme="minorEastAsia" w:hAnsi="Ebrima"/>
          <w:sz w:val="24"/>
          <w:szCs w:val="24"/>
          <w:lang w:eastAsia="fr-FR"/>
        </w:rPr>
      </w:pPr>
      <w:r w:rsidRPr="000A49C7">
        <w:rPr>
          <w:rFonts w:ascii="Ebrima" w:hAnsi="Ebrima"/>
          <w:b/>
          <w:sz w:val="24"/>
          <w:szCs w:val="24"/>
          <w:u w:val="single"/>
        </w:rPr>
        <w:t>Exemple</w:t>
      </w:r>
      <w:r>
        <w:rPr>
          <w:rFonts w:ascii="Ebrima" w:hAnsi="Ebrima"/>
          <w:sz w:val="24"/>
          <w:szCs w:val="24"/>
        </w:rPr>
        <w:t xml:space="preserve"> 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1→a</m:t>
        </m:r>
      </m:oMath>
      <w:r w:rsidRPr="000A49C7">
        <w:rPr>
          <w:rFonts w:ascii="Ebrima" w:eastAsiaTheme="minorEastAsia" w:hAnsi="Ebrima"/>
          <w:sz w:val="24"/>
          <w:szCs w:val="24"/>
          <w:lang w:eastAsia="fr-FR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05"/>
        <w:gridCol w:w="2804"/>
      </w:tblGrid>
      <w:tr w:rsidR="005454F0" w:rsidTr="000A49C7">
        <w:trPr>
          <w:trHeight w:val="3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F0" w:rsidRPr="005454F0" w:rsidRDefault="003D70BD" w:rsidP="00E32F01">
            <w:pPr>
              <w:spacing w:line="276" w:lineRule="auto"/>
              <w:jc w:val="center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Série</w:t>
            </w:r>
            <w:r w:rsidR="005454F0" w:rsidRPr="005454F0">
              <w:rPr>
                <w:rFonts w:ascii="Ebrima" w:hAnsi="Ebrima"/>
                <w:sz w:val="24"/>
                <w:szCs w:val="24"/>
              </w:rPr>
              <w:t xml:space="preserve"> 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F0" w:rsidRPr="005454F0" w:rsidRDefault="003D70BD" w:rsidP="00E32F01">
            <w:pPr>
              <w:spacing w:line="276" w:lineRule="auto"/>
              <w:jc w:val="center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Série</w:t>
            </w:r>
            <w:r w:rsidR="005454F0" w:rsidRPr="005454F0">
              <w:rPr>
                <w:rFonts w:ascii="Ebrima" w:hAnsi="Ebrima"/>
                <w:sz w:val="24"/>
                <w:szCs w:val="24"/>
              </w:rPr>
              <w:t xml:space="preserve"> B </w:t>
            </w:r>
          </w:p>
        </w:tc>
      </w:tr>
      <w:tr w:rsidR="005454F0" w:rsidTr="000A49C7">
        <w:trPr>
          <w:trHeight w:val="15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D" w:rsidRDefault="003D70BD" w:rsidP="003D70BD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1- La borne positive d’une pile ronde </w:t>
            </w:r>
          </w:p>
          <w:p w:rsidR="003D70BD" w:rsidRDefault="003D70BD" w:rsidP="003D70BD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2- La borne positive d’une pile plate </w:t>
            </w:r>
          </w:p>
          <w:p w:rsidR="003D70BD" w:rsidRDefault="003D70BD" w:rsidP="003D70BD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3- La pile </w:t>
            </w:r>
          </w:p>
          <w:p w:rsidR="005454F0" w:rsidRPr="005454F0" w:rsidRDefault="003D70BD" w:rsidP="003D70BD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>4- La lampe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D" w:rsidRPr="003D70BD" w:rsidRDefault="003D70BD" w:rsidP="003D70BD">
            <w:pPr>
              <w:pStyle w:val="Paragraphedeliste"/>
              <w:numPr>
                <w:ilvl w:val="0"/>
                <w:numId w:val="8"/>
              </w:numPr>
              <w:spacing w:after="96" w:line="270" w:lineRule="auto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Un générateur </w:t>
            </w:r>
          </w:p>
          <w:p w:rsidR="003D70BD" w:rsidRDefault="003D70BD" w:rsidP="003D70BD">
            <w:pPr>
              <w:pStyle w:val="Paragraphedeliste"/>
              <w:numPr>
                <w:ilvl w:val="0"/>
                <w:numId w:val="8"/>
              </w:numPr>
              <w:spacing w:after="96" w:line="270" w:lineRule="auto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Un récepteur </w:t>
            </w:r>
          </w:p>
          <w:p w:rsidR="003D70BD" w:rsidRDefault="003D70BD" w:rsidP="003D70BD">
            <w:pPr>
              <w:pStyle w:val="Paragraphedeliste"/>
              <w:numPr>
                <w:ilvl w:val="0"/>
                <w:numId w:val="8"/>
              </w:numPr>
              <w:spacing w:after="96" w:line="270" w:lineRule="auto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La petite lame </w:t>
            </w:r>
          </w:p>
          <w:p w:rsidR="005454F0" w:rsidRPr="003D70BD" w:rsidRDefault="003D70BD" w:rsidP="003D70BD">
            <w:pPr>
              <w:pStyle w:val="Paragraphedeliste"/>
              <w:numPr>
                <w:ilvl w:val="0"/>
                <w:numId w:val="8"/>
              </w:numPr>
              <w:spacing w:after="96" w:line="270" w:lineRule="auto"/>
              <w:rPr>
                <w:rFonts w:ascii="Ebrima" w:hAnsi="Ebrima"/>
                <w:sz w:val="24"/>
                <w:szCs w:val="24"/>
              </w:rPr>
            </w:pPr>
            <w:r w:rsidRPr="003D70BD">
              <w:rPr>
                <w:rFonts w:ascii="Ebrima" w:hAnsi="Ebrima"/>
                <w:sz w:val="24"/>
                <w:szCs w:val="24"/>
              </w:rPr>
              <w:t xml:space="preserve">Le bouton central </w:t>
            </w:r>
            <w:r w:rsidR="005454F0" w:rsidRPr="003D70BD">
              <w:rPr>
                <w:rFonts w:ascii="Ebrima" w:hAnsi="Ebrima"/>
                <w:sz w:val="24"/>
                <w:szCs w:val="24"/>
              </w:rPr>
              <w:t xml:space="preserve"> </w:t>
            </w:r>
          </w:p>
        </w:tc>
      </w:tr>
    </w:tbl>
    <w:p w:rsidR="00C22080" w:rsidRPr="00C22080" w:rsidRDefault="00C22080" w:rsidP="00C22080">
      <w:pPr>
        <w:jc w:val="both"/>
        <w:rPr>
          <w:rFonts w:ascii="Ebrima" w:hAnsi="Ebrima"/>
          <w:sz w:val="24"/>
          <w:szCs w:val="24"/>
        </w:rPr>
      </w:pPr>
      <w:r w:rsidRPr="00C22080">
        <w:rPr>
          <w:rFonts w:ascii="Ebrima" w:hAnsi="Ebrima"/>
          <w:sz w:val="24"/>
          <w:szCs w:val="24"/>
        </w:rPr>
        <w:t xml:space="preserve">                                                                                                        </w:t>
      </w:r>
    </w:p>
    <w:p w:rsidR="00C22080" w:rsidRPr="005454F0" w:rsidRDefault="00C22080" w:rsidP="00C22080">
      <w:pPr>
        <w:jc w:val="both"/>
        <w:rPr>
          <w:rFonts w:ascii="Ebrima" w:hAnsi="Ebrima"/>
          <w:sz w:val="24"/>
          <w:szCs w:val="24"/>
        </w:rPr>
      </w:pPr>
      <w:r w:rsidRPr="005454F0">
        <w:rPr>
          <w:rFonts w:ascii="Ebrima" w:hAnsi="Ebrima"/>
          <w:b/>
          <w:sz w:val="24"/>
          <w:szCs w:val="24"/>
        </w:rPr>
        <w:t>PARTIE 2: R</w:t>
      </w:r>
      <w:r w:rsidR="005454F0">
        <w:rPr>
          <w:rFonts w:ascii="Ebrima" w:hAnsi="Ebrima"/>
          <w:b/>
          <w:sz w:val="24"/>
          <w:szCs w:val="24"/>
        </w:rPr>
        <w:t>ESOLUTION DE PROBLEME.</w:t>
      </w:r>
      <w:r w:rsidRPr="005454F0">
        <w:rPr>
          <w:rFonts w:ascii="Ebrima" w:hAnsi="Ebrima"/>
          <w:sz w:val="24"/>
          <w:szCs w:val="24"/>
        </w:rPr>
        <w:t xml:space="preserve"> </w:t>
      </w:r>
    </w:p>
    <w:p w:rsidR="005454F0" w:rsidRDefault="005454F0" w:rsidP="00C22080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2-1- </w:t>
      </w:r>
      <w:r w:rsidR="00C22080" w:rsidRPr="00C22080">
        <w:rPr>
          <w:rFonts w:ascii="Ebrima" w:hAnsi="Ebrima"/>
          <w:sz w:val="24"/>
          <w:szCs w:val="24"/>
        </w:rPr>
        <w:t xml:space="preserve">Dis comment on allume une lampe électrique avec une pile ronde. </w:t>
      </w:r>
    </w:p>
    <w:p w:rsidR="005454F0" w:rsidRDefault="005454F0" w:rsidP="00C22080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2-2- </w:t>
      </w:r>
      <w:r w:rsidR="00C22080" w:rsidRPr="00C22080">
        <w:rPr>
          <w:rFonts w:ascii="Ebrima" w:hAnsi="Ebrima"/>
          <w:sz w:val="24"/>
          <w:szCs w:val="24"/>
        </w:rPr>
        <w:t>Donne un nom à chacun des éléments 1, 2, 3</w:t>
      </w:r>
      <w:r w:rsidR="004151DC">
        <w:rPr>
          <w:rFonts w:ascii="Ebrima" w:hAnsi="Ebrima"/>
          <w:sz w:val="24"/>
          <w:szCs w:val="24"/>
        </w:rPr>
        <w:t xml:space="preserve"> et 4 du montage de la figure </w:t>
      </w:r>
      <w:r w:rsidR="00C22080" w:rsidRPr="00C22080">
        <w:rPr>
          <w:rFonts w:ascii="Ebrima" w:hAnsi="Ebrima"/>
          <w:sz w:val="24"/>
          <w:szCs w:val="24"/>
        </w:rPr>
        <w:t xml:space="preserve">2.  </w:t>
      </w:r>
    </w:p>
    <w:p w:rsidR="003D70BD" w:rsidRDefault="003D70BD" w:rsidP="00C22080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2-3- Donne le rôle des éléments 1 et 4.</w:t>
      </w:r>
    </w:p>
    <w:p w:rsidR="005454F0" w:rsidRDefault="005454F0" w:rsidP="00C22080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2-</w:t>
      </w:r>
      <w:r w:rsidR="003D70BD">
        <w:rPr>
          <w:rFonts w:ascii="Ebrima" w:hAnsi="Ebrima"/>
          <w:sz w:val="24"/>
          <w:szCs w:val="24"/>
        </w:rPr>
        <w:t>4</w:t>
      </w:r>
      <w:r>
        <w:rPr>
          <w:rFonts w:ascii="Ebrima" w:hAnsi="Ebrima"/>
          <w:sz w:val="24"/>
          <w:szCs w:val="24"/>
        </w:rPr>
        <w:t xml:space="preserve">- </w:t>
      </w:r>
      <w:r w:rsidR="00C22080" w:rsidRPr="00C22080">
        <w:rPr>
          <w:rFonts w:ascii="Ebrima" w:hAnsi="Ebrima"/>
          <w:sz w:val="24"/>
          <w:szCs w:val="24"/>
        </w:rPr>
        <w:t>Fais le schéma normalisé du ci</w:t>
      </w:r>
      <w:r w:rsidR="004151DC">
        <w:rPr>
          <w:rFonts w:ascii="Ebrima" w:hAnsi="Ebrima"/>
          <w:sz w:val="24"/>
          <w:szCs w:val="24"/>
        </w:rPr>
        <w:t xml:space="preserve">rcuit électrique de la figure </w:t>
      </w:r>
      <w:r w:rsidR="00C22080" w:rsidRPr="00C22080">
        <w:rPr>
          <w:rFonts w:ascii="Ebrima" w:hAnsi="Ebrima"/>
          <w:sz w:val="24"/>
          <w:szCs w:val="24"/>
        </w:rPr>
        <w:t xml:space="preserve">2 tout en indiquant le sens de circulation du courant électrique.  </w:t>
      </w:r>
    </w:p>
    <w:p w:rsidR="005454F0" w:rsidRDefault="005454F0" w:rsidP="00C22080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2-</w:t>
      </w:r>
      <w:r w:rsidR="003D70BD">
        <w:rPr>
          <w:rFonts w:ascii="Ebrima" w:hAnsi="Ebrima"/>
          <w:sz w:val="24"/>
          <w:szCs w:val="24"/>
        </w:rPr>
        <w:t>5</w:t>
      </w:r>
      <w:r>
        <w:rPr>
          <w:rFonts w:ascii="Ebrima" w:hAnsi="Ebrima"/>
          <w:sz w:val="24"/>
          <w:szCs w:val="24"/>
        </w:rPr>
        <w:t xml:space="preserve">- </w:t>
      </w:r>
      <w:r w:rsidR="00C22080" w:rsidRPr="00C22080">
        <w:rPr>
          <w:rFonts w:ascii="Ebrima" w:hAnsi="Ebrima"/>
          <w:sz w:val="24"/>
          <w:szCs w:val="24"/>
        </w:rPr>
        <w:t>Reproduis et complète le tableau 1 du support en cochant les cases vides par une croix (</w:t>
      </w:r>
      <w:r>
        <w:rPr>
          <w:rFonts w:ascii="Ebrima" w:hAnsi="Ebrima"/>
          <w:sz w:val="24"/>
          <w:szCs w:val="24"/>
        </w:rPr>
        <w:t>X</w:t>
      </w:r>
      <w:r w:rsidR="00C22080" w:rsidRPr="00C22080">
        <w:rPr>
          <w:rFonts w:ascii="Ebrima" w:hAnsi="Ebrima"/>
          <w:sz w:val="24"/>
          <w:szCs w:val="24"/>
        </w:rPr>
        <w:t xml:space="preserve">).  </w:t>
      </w:r>
    </w:p>
    <w:p w:rsidR="005454F0" w:rsidRPr="003D70BD" w:rsidRDefault="005454F0" w:rsidP="005454F0">
      <w:pPr>
        <w:pStyle w:val="Corpsdetexte"/>
        <w:tabs>
          <w:tab w:val="left" w:pos="828"/>
        </w:tabs>
        <w:spacing w:before="16" w:line="360" w:lineRule="auto"/>
        <w:jc w:val="both"/>
        <w:rPr>
          <w:rFonts w:ascii="Ebrima" w:hAnsi="Ebrima" w:cs="Times New Roman"/>
          <w:w w:val="105"/>
          <w:sz w:val="24"/>
          <w:szCs w:val="24"/>
        </w:rPr>
      </w:pPr>
      <w:r w:rsidRPr="003D70BD">
        <w:rPr>
          <w:rFonts w:ascii="Ebrima" w:hAnsi="Ebrima"/>
          <w:sz w:val="24"/>
          <w:szCs w:val="24"/>
        </w:rPr>
        <w:t>2-</w:t>
      </w:r>
      <w:r w:rsidR="003D70BD" w:rsidRPr="003D70BD">
        <w:rPr>
          <w:rFonts w:ascii="Ebrima" w:hAnsi="Ebrima"/>
          <w:sz w:val="24"/>
          <w:szCs w:val="24"/>
        </w:rPr>
        <w:t>6</w:t>
      </w:r>
      <w:r w:rsidRPr="003D70BD">
        <w:rPr>
          <w:rFonts w:ascii="Ebrima" w:hAnsi="Ebrima"/>
          <w:sz w:val="24"/>
          <w:szCs w:val="24"/>
        </w:rPr>
        <w:t xml:space="preserve">- </w:t>
      </w:r>
      <w:r w:rsidRPr="003D70BD">
        <w:rPr>
          <w:rFonts w:ascii="Ebrima" w:hAnsi="Ebrima" w:cs="Times New Roman"/>
          <w:w w:val="105"/>
          <w:sz w:val="24"/>
          <w:szCs w:val="24"/>
        </w:rPr>
        <w:t>Dis comment vérifier qu’un objet est un conducteur électrique ou un isolant électrique.</w:t>
      </w:r>
    </w:p>
    <w:p w:rsidR="003D70BD" w:rsidRPr="00B13091" w:rsidRDefault="003D70BD" w:rsidP="005454F0">
      <w:pPr>
        <w:pStyle w:val="Corpsdetexte"/>
        <w:tabs>
          <w:tab w:val="left" w:pos="828"/>
        </w:tabs>
        <w:spacing w:before="16"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D70BD" w:rsidRPr="003D70BD" w:rsidRDefault="003D70BD" w:rsidP="003D70BD">
      <w:pPr>
        <w:spacing w:after="92" w:line="268" w:lineRule="auto"/>
        <w:ind w:left="5" w:right="-15" w:hanging="10"/>
        <w:jc w:val="center"/>
        <w:rPr>
          <w:rFonts w:ascii="Trebuchet MS" w:eastAsia="Times New Roman" w:hAnsi="Trebuchet MS" w:cs="Times New Roman"/>
          <w:b/>
          <w:i/>
          <w:color w:val="000000"/>
          <w:sz w:val="24"/>
          <w:szCs w:val="24"/>
          <w:lang w:eastAsia="fr-FR"/>
        </w:rPr>
      </w:pPr>
      <w:r w:rsidRPr="003D70BD">
        <w:rPr>
          <w:rFonts w:ascii="Trebuchet MS" w:eastAsia="Times New Roman" w:hAnsi="Trebuchet MS" w:cs="Arial"/>
          <w:b/>
          <w:i/>
          <w:color w:val="000000"/>
          <w:sz w:val="24"/>
          <w:szCs w:val="24"/>
          <w:lang w:eastAsia="fr-FR"/>
        </w:rPr>
        <w:t>՚՚</w:t>
      </w:r>
      <w:r w:rsidRPr="003D70BD">
        <w:rPr>
          <w:rFonts w:ascii="Trebuchet MS" w:eastAsia="Times New Roman" w:hAnsi="Trebuchet MS" w:cs="Times New Roman"/>
          <w:b/>
          <w:i/>
          <w:color w:val="000000"/>
          <w:sz w:val="24"/>
          <w:szCs w:val="24"/>
          <w:lang w:eastAsia="fr-FR"/>
        </w:rPr>
        <w:t>La PCT change notre regard par rapport aux faits de notre milieu de vie</w:t>
      </w:r>
      <w:r w:rsidRPr="003D70BD">
        <w:rPr>
          <w:rFonts w:ascii="Trebuchet MS" w:eastAsia="Times New Roman" w:hAnsi="Trebuchet MS" w:cs="Ebrima"/>
          <w:b/>
          <w:i/>
          <w:color w:val="000000"/>
          <w:sz w:val="24"/>
          <w:szCs w:val="24"/>
          <w:lang w:eastAsia="fr-FR"/>
        </w:rPr>
        <w:t>’’</w:t>
      </w:r>
    </w:p>
    <w:p w:rsidR="005454F0" w:rsidRPr="00C22080" w:rsidRDefault="005454F0" w:rsidP="00C22080">
      <w:pPr>
        <w:jc w:val="both"/>
        <w:rPr>
          <w:rFonts w:ascii="Ebrima" w:hAnsi="Ebrima"/>
          <w:sz w:val="24"/>
          <w:szCs w:val="24"/>
        </w:rPr>
      </w:pPr>
    </w:p>
    <w:sectPr w:rsidR="005454F0" w:rsidRPr="00C22080" w:rsidSect="008B3384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 Gyre Bonum">
    <w:altName w:val="Calibri"/>
    <w:charset w:val="00"/>
    <w:family w:val="auto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252"/>
    <w:multiLevelType w:val="hybridMultilevel"/>
    <w:tmpl w:val="16E6D5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B0126"/>
    <w:multiLevelType w:val="hybridMultilevel"/>
    <w:tmpl w:val="5FD606D8"/>
    <w:lvl w:ilvl="0" w:tplc="E0BE7588">
      <w:start w:val="1"/>
      <w:numFmt w:val="lowerLetter"/>
      <w:lvlText w:val="%1."/>
      <w:lvlJc w:val="left"/>
      <w:pPr>
        <w:ind w:left="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FDA0">
      <w:start w:val="1"/>
      <w:numFmt w:val="lowerLetter"/>
      <w:lvlText w:val="%2"/>
      <w:lvlJc w:val="left"/>
      <w:pPr>
        <w:ind w:left="108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80D230">
      <w:start w:val="1"/>
      <w:numFmt w:val="lowerRoman"/>
      <w:lvlText w:val="%3"/>
      <w:lvlJc w:val="left"/>
      <w:pPr>
        <w:ind w:left="180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AB198">
      <w:start w:val="1"/>
      <w:numFmt w:val="decimal"/>
      <w:lvlText w:val="%4"/>
      <w:lvlJc w:val="left"/>
      <w:pPr>
        <w:ind w:left="252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C893C">
      <w:start w:val="1"/>
      <w:numFmt w:val="lowerLetter"/>
      <w:lvlText w:val="%5"/>
      <w:lvlJc w:val="left"/>
      <w:pPr>
        <w:ind w:left="324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7CDD88">
      <w:start w:val="1"/>
      <w:numFmt w:val="lowerRoman"/>
      <w:lvlText w:val="%6"/>
      <w:lvlJc w:val="left"/>
      <w:pPr>
        <w:ind w:left="396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69776">
      <w:start w:val="1"/>
      <w:numFmt w:val="decimal"/>
      <w:lvlText w:val="%7"/>
      <w:lvlJc w:val="left"/>
      <w:pPr>
        <w:ind w:left="468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E0D4A">
      <w:start w:val="1"/>
      <w:numFmt w:val="lowerLetter"/>
      <w:lvlText w:val="%8"/>
      <w:lvlJc w:val="left"/>
      <w:pPr>
        <w:ind w:left="540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6F8C6">
      <w:start w:val="1"/>
      <w:numFmt w:val="lowerRoman"/>
      <w:lvlText w:val="%9"/>
      <w:lvlJc w:val="left"/>
      <w:pPr>
        <w:ind w:left="6122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217501"/>
    <w:multiLevelType w:val="hybridMultilevel"/>
    <w:tmpl w:val="D6063244"/>
    <w:lvl w:ilvl="0" w:tplc="96106C8C">
      <w:numFmt w:val="bullet"/>
      <w:lvlText w:val="-"/>
      <w:lvlJc w:val="left"/>
      <w:pPr>
        <w:ind w:left="1272" w:hanging="360"/>
      </w:pPr>
      <w:rPr>
        <w:rFonts w:ascii="Trebuchet MS" w:eastAsia="Trebuchet MS" w:hAnsi="Trebuchet M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38653E6E"/>
    <w:multiLevelType w:val="hybridMultilevel"/>
    <w:tmpl w:val="6472FAE6"/>
    <w:lvl w:ilvl="0" w:tplc="F4D64C78">
      <w:start w:val="1"/>
      <w:numFmt w:val="decimal"/>
      <w:lvlText w:val="%1-"/>
      <w:lvlJc w:val="left"/>
      <w:pPr>
        <w:ind w:left="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29B36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89D4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81592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6313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EA38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8BC34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0FA2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8C748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5A7C15"/>
    <w:multiLevelType w:val="hybridMultilevel"/>
    <w:tmpl w:val="9DD2FD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262CF"/>
    <w:multiLevelType w:val="hybridMultilevel"/>
    <w:tmpl w:val="DEBA484C"/>
    <w:lvl w:ilvl="0" w:tplc="01A8C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6FAC"/>
    <w:multiLevelType w:val="multilevel"/>
    <w:tmpl w:val="C45A61C4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744594D"/>
    <w:multiLevelType w:val="hybridMultilevel"/>
    <w:tmpl w:val="55FAEA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80"/>
    <w:rsid w:val="000A49C7"/>
    <w:rsid w:val="003D70BD"/>
    <w:rsid w:val="004151DC"/>
    <w:rsid w:val="005454F0"/>
    <w:rsid w:val="00557E9C"/>
    <w:rsid w:val="006D48A2"/>
    <w:rsid w:val="008B3384"/>
    <w:rsid w:val="008C16AC"/>
    <w:rsid w:val="008D4708"/>
    <w:rsid w:val="009E189D"/>
    <w:rsid w:val="00C009B3"/>
    <w:rsid w:val="00C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33603-F822-4C3A-9FFF-5CECA83C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C2208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2208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454F0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</w:rPr>
  </w:style>
  <w:style w:type="character" w:customStyle="1" w:styleId="CorpsdetexteCar">
    <w:name w:val="Corps de texte Car"/>
    <w:basedOn w:val="Policepardfaut"/>
    <w:link w:val="Corpsdetexte"/>
    <w:uiPriority w:val="1"/>
    <w:rsid w:val="005454F0"/>
    <w:rPr>
      <w:rFonts w:ascii="TeX Gyre Bonum" w:eastAsia="TeX Gyre Bonum" w:hAnsi="TeX Gyre Bonum" w:cs="TeX Gyre Bonum"/>
    </w:rPr>
  </w:style>
  <w:style w:type="paragraph" w:styleId="Sansinterligne">
    <w:name w:val="No Spacing"/>
    <w:uiPriority w:val="1"/>
    <w:qFormat/>
    <w:rsid w:val="009E1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DOGAM</dc:creator>
  <cp:keywords/>
  <dc:description/>
  <cp:lastModifiedBy>hp</cp:lastModifiedBy>
  <cp:revision>3</cp:revision>
  <dcterms:created xsi:type="dcterms:W3CDTF">2025-10-13T12:59:00Z</dcterms:created>
  <dcterms:modified xsi:type="dcterms:W3CDTF">2025-10-13T13:01:00Z</dcterms:modified>
</cp:coreProperties>
</file>